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05"/>
      </w:tblGrid>
      <w:tr w:rsidR="00F34041" w:rsidRPr="00F34041" w:rsidTr="00F34041">
        <w:tc>
          <w:tcPr>
            <w:tcW w:w="4605" w:type="dxa"/>
            <w:shd w:val="clear" w:color="auto" w:fill="FFFFFF"/>
            <w:vAlign w:val="center"/>
            <w:hideMark/>
          </w:tcPr>
          <w:p w:rsidR="00F34041" w:rsidRPr="00F34041" w:rsidRDefault="00F34041" w:rsidP="00F34041">
            <w:pPr>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b/>
                <w:bCs/>
                <w:color w:val="2C363A"/>
                <w:sz w:val="20"/>
                <w:szCs w:val="20"/>
                <w:lang w:eastAsia="sl-SI"/>
              </w:rPr>
              <w:t>Osnovna šola Šentvid</w:t>
            </w:r>
            <w:r>
              <w:rPr>
                <w:rFonts w:ascii="Verdana" w:eastAsia="Times New Roman" w:hAnsi="Verdana" w:cs="Times New Roman"/>
                <w:color w:val="2C363A"/>
                <w:sz w:val="20"/>
                <w:szCs w:val="20"/>
                <w:lang w:eastAsia="sl-SI"/>
              </w:rPr>
              <w:br/>
            </w:r>
            <w:r w:rsidRPr="00F34041">
              <w:rPr>
                <w:rFonts w:ascii="Verdana" w:eastAsia="Times New Roman" w:hAnsi="Verdana" w:cs="Times New Roman"/>
                <w:b/>
                <w:bCs/>
                <w:color w:val="2C363A"/>
                <w:sz w:val="20"/>
                <w:szCs w:val="20"/>
                <w:lang w:eastAsia="sl-SI"/>
              </w:rPr>
              <w:t>Prušnikova 98</w:t>
            </w:r>
            <w:r>
              <w:rPr>
                <w:rFonts w:ascii="Verdana" w:eastAsia="Times New Roman" w:hAnsi="Verdana" w:cs="Times New Roman"/>
                <w:color w:val="2C363A"/>
                <w:sz w:val="20"/>
                <w:szCs w:val="20"/>
                <w:lang w:eastAsia="sl-SI"/>
              </w:rPr>
              <w:br/>
            </w:r>
            <w:r w:rsidRPr="00F34041">
              <w:rPr>
                <w:rFonts w:ascii="Verdana" w:eastAsia="Times New Roman" w:hAnsi="Verdana" w:cs="Times New Roman"/>
                <w:b/>
                <w:bCs/>
                <w:color w:val="2C363A"/>
                <w:sz w:val="20"/>
                <w:szCs w:val="20"/>
                <w:lang w:eastAsia="sl-SI"/>
              </w:rPr>
              <w:t>1000 Ljubljana</w:t>
            </w:r>
          </w:p>
        </w:tc>
      </w:tr>
    </w:tbl>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b/>
          <w:bCs/>
          <w:color w:val="2C363A"/>
          <w:sz w:val="20"/>
          <w:szCs w:val="20"/>
          <w:lang w:eastAsia="sl-SI"/>
        </w:rPr>
        <w:t> </w:t>
      </w:r>
    </w:p>
    <w:p w:rsidR="00F34041" w:rsidRPr="00F34041" w:rsidRDefault="00F34041" w:rsidP="00F34041">
      <w:pPr>
        <w:shd w:val="clear" w:color="auto" w:fill="FFFFFF"/>
        <w:spacing w:after="100" w:afterAutospacing="1" w:line="240" w:lineRule="auto"/>
        <w:jc w:val="center"/>
        <w:rPr>
          <w:rFonts w:ascii="Verdana" w:eastAsia="Times New Roman" w:hAnsi="Verdana" w:cs="Times New Roman"/>
          <w:color w:val="FF0000"/>
          <w:sz w:val="32"/>
          <w:szCs w:val="32"/>
          <w:lang w:eastAsia="sl-SI"/>
        </w:rPr>
      </w:pPr>
      <w:r w:rsidRPr="00F34041">
        <w:rPr>
          <w:rFonts w:ascii="Verdana" w:eastAsia="Times New Roman" w:hAnsi="Verdana" w:cs="Times New Roman"/>
          <w:color w:val="FF0000"/>
          <w:sz w:val="32"/>
          <w:szCs w:val="32"/>
          <w:lang w:eastAsia="sl-SI"/>
        </w:rPr>
        <w:t>NARAVOSLOVNI DAN ZA 9. RAZRED</w:t>
      </w:r>
    </w:p>
    <w:p w:rsidR="00F34041" w:rsidRPr="00F34041" w:rsidRDefault="00F34041" w:rsidP="00F34041">
      <w:pPr>
        <w:shd w:val="clear" w:color="auto" w:fill="FFFFFF"/>
        <w:spacing w:after="100" w:afterAutospacing="1" w:line="240" w:lineRule="auto"/>
        <w:jc w:val="center"/>
        <w:rPr>
          <w:rFonts w:ascii="Verdana" w:eastAsia="Times New Roman" w:hAnsi="Verdana" w:cs="Times New Roman"/>
          <w:color w:val="FF0000"/>
          <w:sz w:val="32"/>
          <w:szCs w:val="32"/>
          <w:lang w:eastAsia="sl-SI"/>
        </w:rPr>
      </w:pPr>
      <w:r w:rsidRPr="00F34041">
        <w:rPr>
          <w:rFonts w:ascii="Verdana" w:eastAsia="Times New Roman" w:hAnsi="Verdana" w:cs="Times New Roman"/>
          <w:i/>
          <w:iCs/>
          <w:color w:val="FF0000"/>
          <w:sz w:val="32"/>
          <w:szCs w:val="32"/>
          <w:lang w:eastAsia="sl-SI"/>
        </w:rPr>
        <w:t>Krajinski park Strunjan</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b/>
          <w:bCs/>
          <w:color w:val="2C363A"/>
          <w:sz w:val="20"/>
          <w:szCs w:val="20"/>
          <w:lang w:eastAsia="sl-SI"/>
        </w:rPr>
        <w:t>DATUM:</w:t>
      </w:r>
      <w:r w:rsidRPr="00F34041">
        <w:rPr>
          <w:rFonts w:ascii="Verdana" w:eastAsia="Times New Roman" w:hAnsi="Verdana" w:cs="Times New Roman"/>
          <w:color w:val="2C363A"/>
          <w:sz w:val="20"/>
          <w:szCs w:val="20"/>
          <w:lang w:eastAsia="sl-SI"/>
        </w:rPr>
        <w:t> 18. 11. 2022</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b/>
          <w:bCs/>
          <w:color w:val="2C363A"/>
          <w:sz w:val="20"/>
          <w:szCs w:val="20"/>
          <w:lang w:eastAsia="sl-SI"/>
        </w:rPr>
        <w:t>ZBOR:</w:t>
      </w:r>
      <w:r w:rsidR="00CB5667">
        <w:rPr>
          <w:rFonts w:ascii="Verdana" w:eastAsia="Times New Roman" w:hAnsi="Verdana" w:cs="Times New Roman"/>
          <w:color w:val="2C363A"/>
          <w:sz w:val="20"/>
          <w:szCs w:val="20"/>
          <w:lang w:eastAsia="sl-SI"/>
        </w:rPr>
        <w:t> 7.15</w:t>
      </w:r>
      <w:r w:rsidRPr="00F34041">
        <w:rPr>
          <w:rFonts w:ascii="Verdana" w:eastAsia="Times New Roman" w:hAnsi="Verdana" w:cs="Times New Roman"/>
          <w:color w:val="2C363A"/>
          <w:sz w:val="20"/>
          <w:szCs w:val="20"/>
          <w:lang w:eastAsia="sl-SI"/>
        </w:rPr>
        <w:t xml:space="preserve"> PRED DVORANO GIMNAZIJE ŠENTVID</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b/>
          <w:bCs/>
          <w:color w:val="2C363A"/>
          <w:sz w:val="20"/>
          <w:szCs w:val="20"/>
          <w:lang w:eastAsia="sl-SI"/>
        </w:rPr>
        <w:t>URA IN KRAJ ODHODA:</w:t>
      </w:r>
      <w:r w:rsidR="00CB5667">
        <w:rPr>
          <w:rFonts w:ascii="Verdana" w:eastAsia="Times New Roman" w:hAnsi="Verdana" w:cs="Times New Roman"/>
          <w:color w:val="2C363A"/>
          <w:sz w:val="20"/>
          <w:szCs w:val="20"/>
          <w:lang w:eastAsia="sl-SI"/>
        </w:rPr>
        <w:t> 7.3</w:t>
      </w:r>
      <w:bookmarkStart w:id="0" w:name="_GoBack"/>
      <w:bookmarkEnd w:id="0"/>
      <w:r>
        <w:rPr>
          <w:rFonts w:ascii="Verdana" w:eastAsia="Times New Roman" w:hAnsi="Verdana" w:cs="Times New Roman"/>
          <w:color w:val="2C363A"/>
          <w:sz w:val="20"/>
          <w:szCs w:val="20"/>
          <w:lang w:eastAsia="sl-SI"/>
        </w:rPr>
        <w:t>0</w:t>
      </w:r>
      <w:r w:rsidRPr="00F34041">
        <w:rPr>
          <w:rFonts w:ascii="Verdana" w:eastAsia="Times New Roman" w:hAnsi="Verdana" w:cs="Times New Roman"/>
          <w:color w:val="2C363A"/>
          <w:sz w:val="20"/>
          <w:szCs w:val="20"/>
          <w:lang w:eastAsia="sl-SI"/>
        </w:rPr>
        <w:t xml:space="preserve"> IZPRED DVORANE GIMNAZIJE ŠENTVID</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b/>
          <w:bCs/>
          <w:color w:val="2C363A"/>
          <w:sz w:val="20"/>
          <w:szCs w:val="20"/>
          <w:lang w:eastAsia="sl-SI"/>
        </w:rPr>
        <w:t>URA PRIHODA IN KRAJ PRIHODA: </w:t>
      </w:r>
      <w:r w:rsidRPr="00F34041">
        <w:rPr>
          <w:rFonts w:ascii="Verdana" w:eastAsia="Times New Roman" w:hAnsi="Verdana" w:cs="Times New Roman"/>
          <w:color w:val="2C363A"/>
          <w:sz w:val="20"/>
          <w:szCs w:val="20"/>
          <w:lang w:eastAsia="sl-SI"/>
        </w:rPr>
        <w:t>okrog 14.30 LJUBLJANA ŠENTVID</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Pr>
          <w:rFonts w:ascii="Verdana" w:eastAsia="Times New Roman" w:hAnsi="Verdana" w:cs="Times New Roman"/>
          <w:b/>
          <w:bCs/>
          <w:color w:val="2C363A"/>
          <w:sz w:val="20"/>
          <w:szCs w:val="20"/>
          <w:lang w:eastAsia="sl-SI"/>
        </w:rPr>
        <w:t xml:space="preserve">ITINERARIJ: </w:t>
      </w:r>
      <w:r w:rsidRPr="00F34041">
        <w:rPr>
          <w:rFonts w:ascii="Verdana" w:eastAsia="Times New Roman" w:hAnsi="Verdana" w:cs="Times New Roman"/>
          <w:i/>
          <w:iCs/>
          <w:color w:val="2C363A"/>
          <w:sz w:val="20"/>
          <w:szCs w:val="20"/>
          <w:lang w:eastAsia="sl-SI"/>
        </w:rPr>
        <w:t>LJUBLJANA–STRUNJAN–LJUBLJANA</w:t>
      </w:r>
      <w:r w:rsidRPr="00F34041">
        <w:rPr>
          <w:rFonts w:ascii="Verdana" w:eastAsia="Times New Roman" w:hAnsi="Verdana" w:cs="Times New Roman"/>
          <w:color w:val="2C363A"/>
          <w:sz w:val="20"/>
          <w:szCs w:val="20"/>
          <w:lang w:eastAsia="sl-SI"/>
        </w:rPr>
        <w:br/>
      </w:r>
      <w:r>
        <w:rPr>
          <w:rFonts w:ascii="Verdana" w:eastAsia="Times New Roman" w:hAnsi="Verdana" w:cs="Times New Roman"/>
          <w:b/>
          <w:bCs/>
          <w:color w:val="2C363A"/>
          <w:sz w:val="20"/>
          <w:szCs w:val="20"/>
          <w:lang w:eastAsia="sl-SI"/>
        </w:rPr>
        <w:br/>
      </w:r>
      <w:r w:rsidRPr="00F34041">
        <w:rPr>
          <w:rFonts w:ascii="Verdana" w:eastAsia="Times New Roman" w:hAnsi="Verdana" w:cs="Times New Roman"/>
          <w:b/>
          <w:bCs/>
          <w:color w:val="2C363A"/>
          <w:sz w:val="20"/>
          <w:szCs w:val="20"/>
          <w:lang w:eastAsia="sl-SI"/>
        </w:rPr>
        <w:t>PROGRAM:</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color w:val="2C363A"/>
          <w:sz w:val="20"/>
          <w:szCs w:val="20"/>
          <w:lang w:eastAsia="sl-SI"/>
        </w:rPr>
        <w:t>Ob pojasnilni tabli se seznanimo z značilnostmi zavarovanega območja.</w:t>
      </w:r>
      <w:r w:rsidRPr="00F34041">
        <w:rPr>
          <w:rFonts w:ascii="Verdana" w:eastAsia="Times New Roman" w:hAnsi="Verdana" w:cs="Times New Roman"/>
          <w:color w:val="2C363A"/>
          <w:sz w:val="20"/>
          <w:szCs w:val="20"/>
          <w:lang w:eastAsia="sl-SI"/>
        </w:rPr>
        <w:br/>
        <w:t>Nato se napotimo do solin, kjer učenci spoznajo tradicionalno</w:t>
      </w:r>
      <w:r w:rsidRPr="00F34041">
        <w:rPr>
          <w:rFonts w:ascii="Verdana" w:eastAsia="Times New Roman" w:hAnsi="Verdana" w:cs="Times New Roman"/>
          <w:color w:val="2C363A"/>
          <w:sz w:val="20"/>
          <w:szCs w:val="20"/>
          <w:lang w:eastAsia="sl-SI"/>
        </w:rPr>
        <w:br/>
        <w:t>pridobivanje soli. Povzpnemo se do Strunjanskega križa na vrh klifov in</w:t>
      </w:r>
      <w:r w:rsidRPr="00F34041">
        <w:rPr>
          <w:rFonts w:ascii="Verdana" w:eastAsia="Times New Roman" w:hAnsi="Verdana" w:cs="Times New Roman"/>
          <w:color w:val="2C363A"/>
          <w:sz w:val="20"/>
          <w:szCs w:val="20"/>
          <w:lang w:eastAsia="sl-SI"/>
        </w:rPr>
        <w:br/>
        <w:t>se razgledamo preko Tržaškega zaliva. Spoznamo </w:t>
      </w:r>
      <w:proofErr w:type="spellStart"/>
      <w:r w:rsidRPr="00F34041">
        <w:rPr>
          <w:rFonts w:ascii="Verdana" w:eastAsia="Times New Roman" w:hAnsi="Verdana" w:cs="Times New Roman"/>
          <w:color w:val="2C363A"/>
          <w:sz w:val="20"/>
          <w:szCs w:val="20"/>
          <w:lang w:eastAsia="sl-SI"/>
        </w:rPr>
        <w:t>obsredozemske</w:t>
      </w:r>
      <w:proofErr w:type="spellEnd"/>
      <w:r w:rsidRPr="00F34041">
        <w:rPr>
          <w:rFonts w:ascii="Verdana" w:eastAsia="Times New Roman" w:hAnsi="Verdana" w:cs="Times New Roman"/>
          <w:color w:val="2C363A"/>
          <w:sz w:val="20"/>
          <w:szCs w:val="20"/>
          <w:lang w:eastAsia="sl-SI"/>
        </w:rPr>
        <w:t> in</w:t>
      </w:r>
      <w:r w:rsidRPr="00F34041">
        <w:rPr>
          <w:rFonts w:ascii="Verdana" w:eastAsia="Times New Roman" w:hAnsi="Verdana" w:cs="Times New Roman"/>
          <w:color w:val="2C363A"/>
          <w:sz w:val="20"/>
          <w:szCs w:val="20"/>
          <w:lang w:eastAsia="sl-SI"/>
        </w:rPr>
        <w:br/>
        <w:t>kulturne rastline. Spustimo se do morskega spodmola, kjer se seznanimo z</w:t>
      </w:r>
      <w:r w:rsidRPr="00F34041">
        <w:rPr>
          <w:rFonts w:ascii="Verdana" w:eastAsia="Times New Roman" w:hAnsi="Verdana" w:cs="Times New Roman"/>
          <w:color w:val="2C363A"/>
          <w:sz w:val="20"/>
          <w:szCs w:val="20"/>
          <w:lang w:eastAsia="sl-SI"/>
        </w:rPr>
        <w:br/>
        <w:t>nastankom fliša oz. </w:t>
      </w:r>
      <w:proofErr w:type="spellStart"/>
      <w:r w:rsidRPr="00F34041">
        <w:rPr>
          <w:rFonts w:ascii="Verdana" w:eastAsia="Times New Roman" w:hAnsi="Verdana" w:cs="Times New Roman"/>
          <w:color w:val="2C363A"/>
          <w:sz w:val="20"/>
          <w:szCs w:val="20"/>
          <w:lang w:eastAsia="sl-SI"/>
        </w:rPr>
        <w:t>sovdana</w:t>
      </w:r>
      <w:proofErr w:type="spellEnd"/>
      <w:r w:rsidRPr="00F34041">
        <w:rPr>
          <w:rFonts w:ascii="Verdana" w:eastAsia="Times New Roman" w:hAnsi="Verdana" w:cs="Times New Roman"/>
          <w:color w:val="2C363A"/>
          <w:sz w:val="20"/>
          <w:szCs w:val="20"/>
          <w:lang w:eastAsia="sl-SI"/>
        </w:rPr>
        <w:t> in abrazijske obale. Na koncu se sprehodimo po trasi nekdanje ozkotirne železnice Porečanke in skozi</w:t>
      </w:r>
      <w:r w:rsidRPr="00F34041">
        <w:rPr>
          <w:rFonts w:ascii="Verdana" w:eastAsia="Times New Roman" w:hAnsi="Verdana" w:cs="Times New Roman"/>
          <w:color w:val="2C363A"/>
          <w:sz w:val="20"/>
          <w:szCs w:val="20"/>
          <w:lang w:eastAsia="sl-SI"/>
        </w:rPr>
        <w:br/>
        <w:t>tunel dosežemo Portorož.</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b/>
          <w:bCs/>
          <w:color w:val="2C363A"/>
          <w:sz w:val="20"/>
          <w:szCs w:val="20"/>
          <w:lang w:eastAsia="sl-SI"/>
        </w:rPr>
        <w:t>CENA:</w:t>
      </w:r>
    </w:p>
    <w:tbl>
      <w:tblPr>
        <w:tblW w:w="9630" w:type="dxa"/>
        <w:shd w:val="clear" w:color="auto" w:fill="FFFFFF"/>
        <w:tblCellMar>
          <w:top w:w="15" w:type="dxa"/>
          <w:left w:w="15" w:type="dxa"/>
          <w:bottom w:w="15" w:type="dxa"/>
          <w:right w:w="15" w:type="dxa"/>
        </w:tblCellMar>
        <w:tblLook w:val="04A0" w:firstRow="1" w:lastRow="0" w:firstColumn="1" w:lastColumn="0" w:noHBand="0" w:noVBand="1"/>
      </w:tblPr>
      <w:tblGrid>
        <w:gridCol w:w="9630"/>
      </w:tblGrid>
      <w:tr w:rsidR="00F34041" w:rsidRPr="00F34041" w:rsidTr="00F34041">
        <w:tc>
          <w:tcPr>
            <w:tcW w:w="9630" w:type="dxa"/>
            <w:shd w:val="clear" w:color="auto" w:fill="FFFFFF"/>
            <w:vAlign w:val="center"/>
            <w:hideMark/>
          </w:tcPr>
          <w:p w:rsidR="00F34041" w:rsidRPr="00F34041" w:rsidRDefault="00F34041" w:rsidP="00F34041">
            <w:pPr>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color w:val="2C363A"/>
                <w:sz w:val="20"/>
                <w:szCs w:val="20"/>
                <w:lang w:eastAsia="sl-SI"/>
              </w:rPr>
              <w:t>Avtobusni prevoz                                                </w:t>
            </w:r>
            <w:r>
              <w:rPr>
                <w:rFonts w:ascii="Verdana" w:eastAsia="Times New Roman" w:hAnsi="Verdana" w:cs="Times New Roman"/>
                <w:color w:val="2C363A"/>
                <w:sz w:val="20"/>
                <w:szCs w:val="20"/>
                <w:lang w:eastAsia="sl-SI"/>
              </w:rPr>
              <w:t>                       </w:t>
            </w:r>
            <w:r w:rsidRPr="00F34041">
              <w:rPr>
                <w:rFonts w:ascii="Verdana" w:eastAsia="Times New Roman" w:hAnsi="Verdana" w:cs="Times New Roman"/>
                <w:color w:val="2C363A"/>
                <w:sz w:val="20"/>
                <w:szCs w:val="20"/>
                <w:lang w:eastAsia="sl-SI"/>
              </w:rPr>
              <w:t>odvisno od št. učencev</w:t>
            </w:r>
          </w:p>
        </w:tc>
      </w:tr>
      <w:tr w:rsidR="00F34041" w:rsidRPr="00F34041" w:rsidTr="00F34041">
        <w:tc>
          <w:tcPr>
            <w:tcW w:w="9630" w:type="dxa"/>
            <w:shd w:val="clear" w:color="auto" w:fill="FFFFFF"/>
            <w:vAlign w:val="center"/>
            <w:hideMark/>
          </w:tcPr>
          <w:p w:rsidR="00F34041" w:rsidRPr="00F34041" w:rsidRDefault="00F34041" w:rsidP="00F34041">
            <w:pPr>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color w:val="2C363A"/>
                <w:sz w:val="20"/>
                <w:szCs w:val="20"/>
                <w:lang w:eastAsia="sl-SI"/>
              </w:rPr>
              <w:t>stroški vodenja CŠOD                                                         </w:t>
            </w:r>
            <w:r>
              <w:rPr>
                <w:rFonts w:ascii="Verdana" w:eastAsia="Times New Roman" w:hAnsi="Verdana" w:cs="Times New Roman"/>
                <w:color w:val="2C363A"/>
                <w:sz w:val="20"/>
                <w:szCs w:val="20"/>
                <w:lang w:eastAsia="sl-SI"/>
              </w:rPr>
              <w:t>        </w:t>
            </w:r>
            <w:r w:rsidRPr="00F34041">
              <w:rPr>
                <w:rFonts w:ascii="Verdana" w:eastAsia="Times New Roman" w:hAnsi="Verdana" w:cs="Times New Roman"/>
                <w:color w:val="2C363A"/>
                <w:sz w:val="20"/>
                <w:szCs w:val="20"/>
                <w:lang w:eastAsia="sl-SI"/>
              </w:rPr>
              <w:t>2 EUR/osebo</w:t>
            </w:r>
          </w:p>
        </w:tc>
      </w:tr>
    </w:tbl>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color w:val="2C363A"/>
          <w:sz w:val="20"/>
          <w:szCs w:val="20"/>
          <w:lang w:eastAsia="sl-SI"/>
        </w:rPr>
        <w:t xml:space="preserve">Za učence, ki so naročeni na šolsko kosilo, bodo pripravljeni </w:t>
      </w:r>
      <w:proofErr w:type="spellStart"/>
      <w:r w:rsidRPr="00F34041">
        <w:rPr>
          <w:rFonts w:ascii="Verdana" w:eastAsia="Times New Roman" w:hAnsi="Verdana" w:cs="Times New Roman"/>
          <w:color w:val="2C363A"/>
          <w:sz w:val="20"/>
          <w:szCs w:val="20"/>
          <w:lang w:eastAsia="sl-SI"/>
        </w:rPr>
        <w:t>lunch</w:t>
      </w:r>
      <w:proofErr w:type="spellEnd"/>
      <w:r w:rsidRPr="00F34041">
        <w:rPr>
          <w:rFonts w:ascii="Verdana" w:eastAsia="Times New Roman" w:hAnsi="Verdana" w:cs="Times New Roman"/>
          <w:color w:val="2C363A"/>
          <w:sz w:val="20"/>
          <w:szCs w:val="20"/>
          <w:lang w:eastAsia="sl-SI"/>
        </w:rPr>
        <w:t xml:space="preserve"> paketi. Po želji tudi za tiste, ki niso naročeni na šolsko kosilo (znesek se obračuna na položnici za prehrano). Šolsko malico bodo učenci dobili na naravoslovnem dnevu. Učenci naj za dodaten obrok poskrbijo sami.</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color w:val="2C363A"/>
          <w:sz w:val="20"/>
          <w:szCs w:val="20"/>
          <w:lang w:eastAsia="sl-SI"/>
        </w:rPr>
        <w:t>Naravoslovni dan je sestavni del pouka. Pri urah geografije pred odhodom bomo z učenci izvedli vsebinsko pripravo, kjer bodo dobili navodila za delo na naravoslovnem dnevu.</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b/>
          <w:bCs/>
          <w:color w:val="2C363A"/>
          <w:sz w:val="20"/>
          <w:szCs w:val="20"/>
          <w:u w:val="single"/>
          <w:lang w:eastAsia="sl-SI"/>
        </w:rPr>
        <w:t>Obvezna oprema:</w:t>
      </w:r>
      <w:r w:rsidRPr="00F34041">
        <w:rPr>
          <w:rFonts w:ascii="Verdana" w:eastAsia="Times New Roman" w:hAnsi="Verdana" w:cs="Times New Roman"/>
          <w:color w:val="2C363A"/>
          <w:sz w:val="20"/>
          <w:szCs w:val="20"/>
          <w:lang w:eastAsia="sl-SI"/>
        </w:rPr>
        <w:t> oblačila primerna vremenu na dan naravoslovnega dne, nahrbtnik za malico, pisalo.</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color w:val="2C363A"/>
          <w:sz w:val="20"/>
          <w:szCs w:val="20"/>
          <w:lang w:eastAsia="sl-SI"/>
        </w:rPr>
        <w:t>Priporočljivo je, da učenci zjutraj jedo zajtrk, saj bo malica ob 9.30.</w:t>
      </w:r>
    </w:p>
    <w:p w:rsidR="00F34041"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p>
    <w:p w:rsidR="00806647" w:rsidRPr="00F34041" w:rsidRDefault="00F34041" w:rsidP="00F34041">
      <w:pPr>
        <w:shd w:val="clear" w:color="auto" w:fill="FFFFFF"/>
        <w:spacing w:after="100" w:afterAutospacing="1" w:line="240" w:lineRule="auto"/>
        <w:rPr>
          <w:rFonts w:ascii="Verdana" w:eastAsia="Times New Roman" w:hAnsi="Verdana" w:cs="Times New Roman"/>
          <w:color w:val="2C363A"/>
          <w:sz w:val="20"/>
          <w:szCs w:val="20"/>
          <w:lang w:eastAsia="sl-SI"/>
        </w:rPr>
      </w:pPr>
      <w:r w:rsidRPr="00F34041">
        <w:rPr>
          <w:rFonts w:ascii="Verdana" w:eastAsia="Times New Roman" w:hAnsi="Verdana" w:cs="Times New Roman"/>
          <w:color w:val="2C363A"/>
          <w:sz w:val="20"/>
          <w:szCs w:val="20"/>
          <w:lang w:eastAsia="sl-SI"/>
        </w:rPr>
        <w:t xml:space="preserve">                                                                   </w:t>
      </w:r>
      <w:r>
        <w:rPr>
          <w:rFonts w:ascii="Verdana" w:eastAsia="Times New Roman" w:hAnsi="Verdana" w:cs="Times New Roman"/>
          <w:color w:val="2C363A"/>
          <w:sz w:val="20"/>
          <w:szCs w:val="20"/>
          <w:lang w:eastAsia="sl-SI"/>
        </w:rPr>
        <w:t>                      </w:t>
      </w:r>
      <w:r w:rsidRPr="00F34041">
        <w:rPr>
          <w:rFonts w:ascii="Verdana" w:eastAsia="Times New Roman" w:hAnsi="Verdana" w:cs="Times New Roman"/>
          <w:color w:val="2C363A"/>
          <w:sz w:val="20"/>
          <w:szCs w:val="20"/>
          <w:lang w:eastAsia="sl-SI"/>
        </w:rPr>
        <w:t> Vodja: Maja Novak Rupnik</w:t>
      </w:r>
    </w:p>
    <w:sectPr w:rsidR="00806647" w:rsidRPr="00F34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41"/>
    <w:rsid w:val="00806647"/>
    <w:rsid w:val="00CB5667"/>
    <w:rsid w:val="00F340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FCE5"/>
  <w15:chartTrackingRefBased/>
  <w15:docId w15:val="{4ACFC4C0-6914-4A68-9EC6-4206FCE1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ZGO-GEO</dc:creator>
  <cp:keywords/>
  <dc:description/>
  <cp:lastModifiedBy>ZGO-GEO</cp:lastModifiedBy>
  <cp:revision>2</cp:revision>
  <dcterms:created xsi:type="dcterms:W3CDTF">2022-11-08T07:25:00Z</dcterms:created>
  <dcterms:modified xsi:type="dcterms:W3CDTF">2022-11-08T07:30:00Z</dcterms:modified>
</cp:coreProperties>
</file>